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58EF57" w14:textId="77777777" w:rsidR="00EA535A" w:rsidRDefault="00EA535A" w:rsidP="00F5155C">
      <w:pPr>
        <w:ind w:left="426" w:hanging="360"/>
        <w:jc w:val="both"/>
      </w:pPr>
    </w:p>
    <w:p w14:paraId="25F204FA" w14:textId="383A3CAD" w:rsidR="00EA535A" w:rsidRPr="00EA535A" w:rsidRDefault="00EA535A" w:rsidP="00EA535A">
      <w:pPr>
        <w:ind w:left="66"/>
        <w:jc w:val="center"/>
        <w:rPr>
          <w:rFonts w:ascii="Verdana" w:hAnsi="Verdana"/>
          <w:b/>
          <w:bCs/>
          <w:sz w:val="40"/>
          <w:szCs w:val="40"/>
        </w:rPr>
      </w:pPr>
      <w:r w:rsidRPr="00EA535A">
        <w:rPr>
          <w:rFonts w:ascii="Verdana" w:hAnsi="Verdana"/>
          <w:b/>
          <w:bCs/>
          <w:sz w:val="40"/>
          <w:szCs w:val="40"/>
        </w:rPr>
        <w:t xml:space="preserve">TRACCIA </w:t>
      </w:r>
      <w:r w:rsidR="007E2987">
        <w:rPr>
          <w:rFonts w:ascii="Verdana" w:hAnsi="Verdana"/>
          <w:b/>
          <w:bCs/>
          <w:sz w:val="40"/>
          <w:szCs w:val="40"/>
        </w:rPr>
        <w:t>2</w:t>
      </w:r>
    </w:p>
    <w:p w14:paraId="4035A563" w14:textId="77777777" w:rsidR="00EA535A" w:rsidRDefault="00EA535A" w:rsidP="00EA535A">
      <w:pPr>
        <w:pStyle w:val="Paragrafoelenco"/>
        <w:ind w:left="426"/>
        <w:jc w:val="both"/>
        <w:rPr>
          <w:sz w:val="28"/>
          <w:szCs w:val="28"/>
        </w:rPr>
      </w:pPr>
    </w:p>
    <w:p w14:paraId="62D717A9" w14:textId="77777777" w:rsidR="00EA535A" w:rsidRDefault="00EA535A" w:rsidP="00EA535A">
      <w:pPr>
        <w:pStyle w:val="Paragrafoelenco"/>
        <w:ind w:left="426"/>
        <w:jc w:val="both"/>
        <w:rPr>
          <w:sz w:val="28"/>
          <w:szCs w:val="28"/>
        </w:rPr>
      </w:pPr>
    </w:p>
    <w:p w14:paraId="14DBB257" w14:textId="77777777" w:rsidR="00742AD7" w:rsidRDefault="00742AD7" w:rsidP="00EA535A">
      <w:pPr>
        <w:pStyle w:val="Paragrafoelenco"/>
        <w:ind w:left="426"/>
        <w:jc w:val="both"/>
        <w:rPr>
          <w:sz w:val="28"/>
          <w:szCs w:val="28"/>
        </w:rPr>
      </w:pPr>
    </w:p>
    <w:p w14:paraId="6EF4F5D0" w14:textId="77777777" w:rsidR="007E2987" w:rsidRPr="007E2987" w:rsidRDefault="007E2987" w:rsidP="007E2987">
      <w:pPr>
        <w:spacing w:before="100" w:beforeAutospacing="1" w:after="100" w:afterAutospacing="1" w:line="276" w:lineRule="auto"/>
        <w:jc w:val="both"/>
        <w:rPr>
          <w:rFonts w:ascii="Verdana" w:eastAsia="Times New Roman" w:hAnsi="Verdana" w:cs="Times New Roman"/>
          <w:sz w:val="20"/>
          <w:szCs w:val="20"/>
          <w:lang w:eastAsia="it-IT"/>
        </w:rPr>
      </w:pPr>
      <w:r w:rsidRPr="007E2987">
        <w:rPr>
          <w:rFonts w:ascii="Verdana" w:eastAsia="Times New Roman" w:hAnsi="Verdana" w:cs="Times New Roman"/>
          <w:b/>
          <w:bCs/>
          <w:sz w:val="20"/>
          <w:szCs w:val="20"/>
          <w:lang w:eastAsia="it-IT"/>
        </w:rPr>
        <w:t>Il Caso: L'ingresso della Signora Elsa</w:t>
      </w:r>
    </w:p>
    <w:p w14:paraId="46872293" w14:textId="77777777" w:rsidR="007E2987" w:rsidRPr="007E2987" w:rsidRDefault="007E2987" w:rsidP="007E2987">
      <w:pPr>
        <w:spacing w:before="100" w:beforeAutospacing="1" w:after="100" w:afterAutospacing="1" w:line="276" w:lineRule="auto"/>
        <w:jc w:val="both"/>
        <w:rPr>
          <w:rFonts w:ascii="Verdana" w:eastAsia="Times New Roman" w:hAnsi="Verdana" w:cs="Times New Roman"/>
          <w:sz w:val="20"/>
          <w:szCs w:val="20"/>
          <w:lang w:eastAsia="it-IT"/>
        </w:rPr>
      </w:pPr>
      <w:r w:rsidRPr="007E2987">
        <w:rPr>
          <w:rFonts w:ascii="Verdana" w:eastAsia="Times New Roman" w:hAnsi="Verdana" w:cs="Times New Roman"/>
          <w:sz w:val="20"/>
          <w:szCs w:val="20"/>
          <w:lang w:eastAsia="it-IT"/>
        </w:rPr>
        <w:t>La Signora Elsa (82 anni) è stata segnalata dal Servizio Sociale Territoriale a causa di condizioni abitative precarie e una rete familiare quasi assente (un unico nipote residente fuori città). Elsa è beneficiaria di un’Amministrazione di Sostegno (un professionista esterno) il cui decreto di nomina conferisce esclusivamente poteri di rappresentanza economica (gestione del patrimonio, riscossione pensione, pagamento utenze). Il decreto non include poteri relativi alla cura della persona né alla scelta della residenza.</w:t>
      </w:r>
    </w:p>
    <w:p w14:paraId="49463E8A" w14:textId="77777777" w:rsidR="007E2987" w:rsidRPr="007E2987" w:rsidRDefault="007E2987" w:rsidP="007E2987">
      <w:pPr>
        <w:spacing w:before="100" w:beforeAutospacing="1" w:after="100" w:afterAutospacing="1" w:line="276" w:lineRule="auto"/>
        <w:jc w:val="both"/>
        <w:rPr>
          <w:rFonts w:ascii="Verdana" w:eastAsia="Times New Roman" w:hAnsi="Verdana" w:cs="Times New Roman"/>
          <w:sz w:val="20"/>
          <w:szCs w:val="20"/>
          <w:lang w:eastAsia="it-IT"/>
        </w:rPr>
      </w:pPr>
      <w:r w:rsidRPr="007E2987">
        <w:rPr>
          <w:rFonts w:ascii="Verdana" w:eastAsia="Times New Roman" w:hAnsi="Verdana" w:cs="Times New Roman"/>
          <w:sz w:val="20"/>
          <w:szCs w:val="20"/>
          <w:lang w:eastAsia="it-IT"/>
        </w:rPr>
        <w:t>L’Amministratore di Sostegno (AdS), ritenendo non più sostenibile la permanenza al domicilio, ha presentato istanza d'ingresso all'ITIS. Durante il colloquio di accoglienza, la Signora Elsa appare visibilmente provata e ambivalente: dichiara di non voler lasciare la propria casa, ma sotto la pressione dell'AdS — che le prospetta l'impossibilità di pagare le bollette e di garantire l'assistenza domiciliare — finisce per firmare il contratto di ospitalità con un "consenso fragile", dettato dalla rassegnazione più che da una convinta adesione.</w:t>
      </w:r>
    </w:p>
    <w:p w14:paraId="26DA0582" w14:textId="77777777" w:rsidR="007E2987" w:rsidRPr="007E2987" w:rsidRDefault="007E2987" w:rsidP="007E2987">
      <w:pPr>
        <w:spacing w:before="100" w:beforeAutospacing="1" w:after="100" w:afterAutospacing="1" w:line="276" w:lineRule="auto"/>
        <w:jc w:val="both"/>
        <w:rPr>
          <w:rFonts w:ascii="Verdana" w:eastAsia="Times New Roman" w:hAnsi="Verdana" w:cs="Times New Roman"/>
          <w:sz w:val="20"/>
          <w:szCs w:val="20"/>
          <w:lang w:eastAsia="it-IT"/>
        </w:rPr>
      </w:pPr>
      <w:r w:rsidRPr="007E2987">
        <w:rPr>
          <w:rFonts w:ascii="Verdana" w:eastAsia="Times New Roman" w:hAnsi="Verdana" w:cs="Times New Roman"/>
          <w:sz w:val="20"/>
          <w:szCs w:val="20"/>
          <w:lang w:eastAsia="it-IT"/>
        </w:rPr>
        <w:t>A 48 ore dall’ingresso, Elsa manifesta i primi segni di "sindrome da trasloco": rifiuta i pasti, chiede ripetutamente di telefonare al nipote per essere portata via e dichiara agli operatori che la sua firma è stata ottenuta con l’inganno. L’AdS, dal canto suo, considera il caso chiuso con l'avvenuto inserimento e non ritiene necessario richiedere integrazioni al Giudice Tutelare.</w:t>
      </w:r>
    </w:p>
    <w:p w14:paraId="151209BF" w14:textId="77777777" w:rsidR="007E2987" w:rsidRPr="007E2987" w:rsidRDefault="007E2987" w:rsidP="00742AD7">
      <w:pPr>
        <w:spacing w:before="100" w:beforeAutospacing="1" w:after="60" w:line="276" w:lineRule="auto"/>
        <w:jc w:val="both"/>
        <w:rPr>
          <w:rFonts w:ascii="Verdana" w:eastAsia="Times New Roman" w:hAnsi="Verdana" w:cs="Times New Roman"/>
          <w:sz w:val="20"/>
          <w:szCs w:val="20"/>
          <w:lang w:eastAsia="it-IT"/>
        </w:rPr>
      </w:pPr>
      <w:r w:rsidRPr="007E2987">
        <w:rPr>
          <w:rFonts w:ascii="Verdana" w:eastAsia="Times New Roman" w:hAnsi="Verdana" w:cs="Times New Roman"/>
          <w:sz w:val="20"/>
          <w:szCs w:val="20"/>
          <w:lang w:eastAsia="it-IT"/>
        </w:rPr>
        <w:t>Il candidato, nel ruolo di Assistente Sociale dell'ITIS, rediga una relazione tecnica che affronti:</w:t>
      </w:r>
    </w:p>
    <w:p w14:paraId="700C9CBB" w14:textId="77777777" w:rsidR="007E2987" w:rsidRPr="007E2987" w:rsidRDefault="007E2987" w:rsidP="00742AD7">
      <w:pPr>
        <w:numPr>
          <w:ilvl w:val="0"/>
          <w:numId w:val="7"/>
        </w:numPr>
        <w:spacing w:after="100" w:afterAutospacing="1" w:line="276" w:lineRule="auto"/>
        <w:jc w:val="both"/>
        <w:rPr>
          <w:rFonts w:ascii="Verdana" w:eastAsia="Times New Roman" w:hAnsi="Verdana" w:cs="Times New Roman"/>
          <w:strike/>
          <w:sz w:val="20"/>
          <w:szCs w:val="20"/>
          <w:lang w:eastAsia="it-IT"/>
        </w:rPr>
      </w:pPr>
      <w:r w:rsidRPr="007E2987">
        <w:rPr>
          <w:rFonts w:ascii="Verdana" w:eastAsia="Times New Roman" w:hAnsi="Verdana" w:cs="Times New Roman"/>
          <w:sz w:val="20"/>
          <w:szCs w:val="20"/>
          <w:lang w:eastAsia="it-IT"/>
        </w:rPr>
        <w:t>Analisi della Titolarità del Consenso</w:t>
      </w:r>
    </w:p>
    <w:p w14:paraId="2EE5A28D" w14:textId="08CFE42C" w:rsidR="007E2987" w:rsidRPr="007E2987" w:rsidRDefault="007E2987" w:rsidP="00742AD7">
      <w:pPr>
        <w:numPr>
          <w:ilvl w:val="0"/>
          <w:numId w:val="7"/>
        </w:numPr>
        <w:spacing w:before="100" w:beforeAutospacing="1" w:after="100" w:afterAutospacing="1" w:line="276" w:lineRule="auto"/>
        <w:jc w:val="both"/>
        <w:rPr>
          <w:rFonts w:ascii="Verdana" w:eastAsia="Times New Roman" w:hAnsi="Verdana" w:cs="Times New Roman"/>
          <w:strike/>
          <w:sz w:val="20"/>
          <w:szCs w:val="20"/>
          <w:lang w:eastAsia="it-IT"/>
        </w:rPr>
      </w:pPr>
      <w:r w:rsidRPr="007E2987">
        <w:rPr>
          <w:rFonts w:ascii="Verdana" w:eastAsia="Times New Roman" w:hAnsi="Verdana" w:cs="Times New Roman"/>
          <w:sz w:val="20"/>
          <w:szCs w:val="20"/>
          <w:lang w:eastAsia="it-IT"/>
        </w:rPr>
        <w:t>Azioni di Equipe per l'Adattamento</w:t>
      </w:r>
    </w:p>
    <w:p w14:paraId="3A99D55D" w14:textId="77777777" w:rsidR="007E2987" w:rsidRPr="007E2987" w:rsidRDefault="007E2987" w:rsidP="00742AD7">
      <w:pPr>
        <w:numPr>
          <w:ilvl w:val="0"/>
          <w:numId w:val="7"/>
        </w:numPr>
        <w:spacing w:before="100" w:beforeAutospacing="1" w:after="100" w:afterAutospacing="1" w:line="276" w:lineRule="auto"/>
        <w:jc w:val="both"/>
        <w:rPr>
          <w:rFonts w:ascii="Verdana" w:eastAsia="Times New Roman" w:hAnsi="Verdana" w:cs="Times New Roman"/>
          <w:strike/>
          <w:sz w:val="20"/>
          <w:szCs w:val="20"/>
          <w:lang w:eastAsia="it-IT"/>
        </w:rPr>
      </w:pPr>
      <w:r w:rsidRPr="007E2987">
        <w:rPr>
          <w:rFonts w:ascii="Verdana" w:eastAsia="Times New Roman" w:hAnsi="Verdana" w:cs="Times New Roman"/>
          <w:sz w:val="20"/>
          <w:szCs w:val="20"/>
          <w:lang w:eastAsia="it-IT"/>
        </w:rPr>
        <w:t>Rapporto con l'Amministratore di Sostegno</w:t>
      </w:r>
    </w:p>
    <w:p w14:paraId="3A9B17F8" w14:textId="77777777" w:rsidR="007E2987" w:rsidRPr="007E2987" w:rsidRDefault="007E2987" w:rsidP="00742AD7">
      <w:pPr>
        <w:numPr>
          <w:ilvl w:val="0"/>
          <w:numId w:val="7"/>
        </w:numPr>
        <w:spacing w:before="100" w:beforeAutospacing="1" w:after="0" w:afterAutospacing="1" w:line="276" w:lineRule="auto"/>
        <w:jc w:val="both"/>
        <w:rPr>
          <w:rFonts w:ascii="Verdana" w:eastAsia="Times New Roman" w:hAnsi="Verdana" w:cs="Times New Roman"/>
          <w:sz w:val="20"/>
          <w:szCs w:val="20"/>
          <w:lang w:eastAsia="it-IT"/>
        </w:rPr>
      </w:pPr>
      <w:r w:rsidRPr="007E2987">
        <w:rPr>
          <w:rFonts w:ascii="Verdana" w:eastAsia="Times New Roman" w:hAnsi="Verdana" w:cs="Times New Roman"/>
          <w:sz w:val="20"/>
          <w:szCs w:val="20"/>
          <w:lang w:eastAsia="it-IT"/>
        </w:rPr>
        <w:t>Deontologia e Trasparenza</w:t>
      </w:r>
    </w:p>
    <w:sectPr w:rsidR="007E2987" w:rsidRPr="007E2987" w:rsidSect="00F5155C">
      <w:pgSz w:w="11906" w:h="16838"/>
      <w:pgMar w:top="2410"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94924"/>
    <w:multiLevelType w:val="hybridMultilevel"/>
    <w:tmpl w:val="5A8E58E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26B70716"/>
    <w:multiLevelType w:val="hybridMultilevel"/>
    <w:tmpl w:val="1DC44B7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2B546EF1"/>
    <w:multiLevelType w:val="multilevel"/>
    <w:tmpl w:val="B908D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CA6E03"/>
    <w:multiLevelType w:val="multilevel"/>
    <w:tmpl w:val="8AB85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0D86EC3"/>
    <w:multiLevelType w:val="multilevel"/>
    <w:tmpl w:val="A22AC22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7E55DB1"/>
    <w:multiLevelType w:val="hybridMultilevel"/>
    <w:tmpl w:val="5A8E58E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4CA33B92"/>
    <w:multiLevelType w:val="hybridMultilevel"/>
    <w:tmpl w:val="5A8E58E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112628808">
    <w:abstractNumId w:val="5"/>
  </w:num>
  <w:num w:numId="2" w16cid:durableId="130946823">
    <w:abstractNumId w:val="6"/>
  </w:num>
  <w:num w:numId="3" w16cid:durableId="671378662">
    <w:abstractNumId w:val="0"/>
  </w:num>
  <w:num w:numId="4" w16cid:durableId="946042114">
    <w:abstractNumId w:val="1"/>
  </w:num>
  <w:num w:numId="5" w16cid:durableId="509835211">
    <w:abstractNumId w:val="2"/>
  </w:num>
  <w:num w:numId="6" w16cid:durableId="1249537946">
    <w:abstractNumId w:val="3"/>
  </w:num>
  <w:num w:numId="7" w16cid:durableId="18270842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76EA"/>
    <w:rsid w:val="000756A5"/>
    <w:rsid w:val="00077127"/>
    <w:rsid w:val="000C1276"/>
    <w:rsid w:val="00110A21"/>
    <w:rsid w:val="00421597"/>
    <w:rsid w:val="004952BA"/>
    <w:rsid w:val="005176EA"/>
    <w:rsid w:val="00520164"/>
    <w:rsid w:val="005D7ADA"/>
    <w:rsid w:val="00620900"/>
    <w:rsid w:val="006D6D7D"/>
    <w:rsid w:val="006F0D07"/>
    <w:rsid w:val="00742AD7"/>
    <w:rsid w:val="00790A45"/>
    <w:rsid w:val="007E2987"/>
    <w:rsid w:val="007F0AD6"/>
    <w:rsid w:val="00875637"/>
    <w:rsid w:val="00977475"/>
    <w:rsid w:val="009829EE"/>
    <w:rsid w:val="00B7722C"/>
    <w:rsid w:val="00C0130A"/>
    <w:rsid w:val="00D402FB"/>
    <w:rsid w:val="00D4532C"/>
    <w:rsid w:val="00D92AEA"/>
    <w:rsid w:val="00EA535A"/>
    <w:rsid w:val="00F5155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8E73A"/>
  <w15:chartTrackingRefBased/>
  <w15:docId w15:val="{EB9AA366-4916-42B7-A7F1-2049D6124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C0130A"/>
    <w:pPr>
      <w:ind w:left="720"/>
      <w:contextualSpacing/>
    </w:pPr>
  </w:style>
  <w:style w:type="paragraph" w:styleId="Testofumetto">
    <w:name w:val="Balloon Text"/>
    <w:basedOn w:val="Normale"/>
    <w:link w:val="TestofumettoCarattere"/>
    <w:uiPriority w:val="99"/>
    <w:semiHidden/>
    <w:unhideWhenUsed/>
    <w:rsid w:val="00F5155C"/>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F5155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261</Words>
  <Characters>1489</Characters>
  <Application>Microsoft Office Word</Application>
  <DocSecurity>0</DocSecurity>
  <Lines>12</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Eleonora Brischia</dc:creator>
  <cp:keywords/>
  <dc:description/>
  <cp:lastModifiedBy>Cristina Furlan</cp:lastModifiedBy>
  <cp:revision>12</cp:revision>
  <cp:lastPrinted>2024-01-24T16:23:00Z</cp:lastPrinted>
  <dcterms:created xsi:type="dcterms:W3CDTF">2026-03-03T11:30:00Z</dcterms:created>
  <dcterms:modified xsi:type="dcterms:W3CDTF">2026-03-11T13:29:00Z</dcterms:modified>
</cp:coreProperties>
</file>